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2BD39" w14:textId="77777777" w:rsidR="001858D0" w:rsidRPr="001858D0" w:rsidRDefault="001858D0" w:rsidP="001858D0">
      <w:pPr>
        <w:shd w:val="clear" w:color="auto" w:fill="FFFFFF"/>
        <w:spacing w:after="0"/>
        <w:jc w:val="center"/>
        <w:textAlignment w:val="baseline"/>
        <w:outlineLvl w:val="0"/>
        <w:rPr>
          <w:rFonts w:eastAsia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bookmarkStart w:id="0" w:name="_GoBack"/>
      <w:bookmarkEnd w:id="0"/>
      <w:r w:rsidRPr="001858D0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>Вареники ленивые отварные</w:t>
      </w:r>
    </w:p>
    <w:p w14:paraId="1851FD5D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3FAAC0FE" w14:textId="77777777" w:rsidR="001858D0" w:rsidRDefault="001858D0" w:rsidP="001858D0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ТЕХНИКО-ТЕХНОЛОГИЧЕСКАЯ КАРТА №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42</w:t>
      </w:r>
      <w:r w:rsidRPr="001858D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  </w:t>
      </w:r>
    </w:p>
    <w:p w14:paraId="1C71A178" w14:textId="7B7B2E43" w:rsidR="001858D0" w:rsidRPr="001858D0" w:rsidRDefault="001858D0" w:rsidP="001858D0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Вареники ленивые отварные</w:t>
      </w:r>
    </w:p>
    <w:p w14:paraId="4E4C3369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C5D3389" w14:textId="77777777" w:rsidR="001858D0" w:rsidRPr="001858D0" w:rsidRDefault="001858D0" w:rsidP="001858D0">
      <w:pPr>
        <w:numPr>
          <w:ilvl w:val="0"/>
          <w:numId w:val="1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</w:p>
    <w:p w14:paraId="7E8EFA4A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E24DBD3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Вареники ленивые отварные вырабатываемое объектом общественного питания.</w:t>
      </w:r>
    </w:p>
    <w:p w14:paraId="7711F9B4" w14:textId="77777777" w:rsidR="001858D0" w:rsidRPr="001858D0" w:rsidRDefault="001858D0" w:rsidP="001858D0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14:paraId="07A5563F" w14:textId="77777777" w:rsidR="001858D0" w:rsidRPr="001858D0" w:rsidRDefault="001858D0" w:rsidP="001858D0">
      <w:pPr>
        <w:numPr>
          <w:ilvl w:val="0"/>
          <w:numId w:val="2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14:paraId="6CEA5912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567EB7E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2EC2269A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94FB616" w14:textId="77777777" w:rsidR="001858D0" w:rsidRPr="001858D0" w:rsidRDefault="001858D0" w:rsidP="001858D0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14:paraId="32096985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908" w:type="dxa"/>
        <w:tblInd w:w="-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8"/>
        <w:gridCol w:w="3118"/>
        <w:gridCol w:w="2552"/>
      </w:tblGrid>
      <w:tr w:rsidR="001858D0" w:rsidRPr="001858D0" w14:paraId="6CDA8CC0" w14:textId="77777777" w:rsidTr="007A1E0A">
        <w:trPr>
          <w:trHeight w:val="502"/>
        </w:trPr>
        <w:tc>
          <w:tcPr>
            <w:tcW w:w="5238" w:type="dxa"/>
            <w:vMerge w:val="restart"/>
            <w:vAlign w:val="center"/>
          </w:tcPr>
          <w:p w14:paraId="2E21F300" w14:textId="1E1FBD6F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67741F1D" w14:textId="460738ED" w:rsidR="001858D0" w:rsidRPr="001858D0" w:rsidRDefault="001858D0" w:rsidP="001858D0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858D0" w:rsidRPr="001858D0" w14:paraId="307B1122" w14:textId="77777777" w:rsidTr="007A1E0A">
        <w:trPr>
          <w:trHeight w:val="257"/>
        </w:trPr>
        <w:tc>
          <w:tcPr>
            <w:tcW w:w="5238" w:type="dxa"/>
            <w:vMerge/>
            <w:vAlign w:val="bottom"/>
          </w:tcPr>
          <w:p w14:paraId="17568D33" w14:textId="77777777" w:rsidR="001858D0" w:rsidRPr="001858D0" w:rsidRDefault="001858D0" w:rsidP="001858D0">
            <w:pPr>
              <w:spacing w:after="0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14:paraId="6E73A348" w14:textId="679DF360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654C057A" w14:textId="42B2FCED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597DB5A3" w14:textId="77777777" w:rsidTr="007A1E0A">
        <w:trPr>
          <w:trHeight w:val="245"/>
        </w:trPr>
        <w:tc>
          <w:tcPr>
            <w:tcW w:w="5238" w:type="dxa"/>
            <w:vAlign w:val="center"/>
          </w:tcPr>
          <w:p w14:paraId="7C4D09D5" w14:textId="6B65C6D5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118" w:type="dxa"/>
            <w:vAlign w:val="center"/>
          </w:tcPr>
          <w:p w14:paraId="327F3155" w14:textId="473F8889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54945495" w14:textId="318E9D91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02569B40" w14:textId="77777777" w:rsidTr="007A1E0A">
        <w:trPr>
          <w:trHeight w:val="257"/>
        </w:trPr>
        <w:tc>
          <w:tcPr>
            <w:tcW w:w="5238" w:type="dxa"/>
            <w:vAlign w:val="center"/>
          </w:tcPr>
          <w:p w14:paraId="46AE226E" w14:textId="763B5403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118" w:type="dxa"/>
            <w:vAlign w:val="center"/>
          </w:tcPr>
          <w:p w14:paraId="216BA53D" w14:textId="55CEB67A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39AECF61" w14:textId="3A89DC21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58B365C8" w14:textId="77777777" w:rsidTr="007A1E0A">
        <w:trPr>
          <w:trHeight w:val="245"/>
        </w:trPr>
        <w:tc>
          <w:tcPr>
            <w:tcW w:w="5238" w:type="dxa"/>
            <w:vAlign w:val="center"/>
          </w:tcPr>
          <w:p w14:paraId="4F8EA603" w14:textId="27426A02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14:paraId="2E83B109" w14:textId="3B32CF2B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0D2B7EFD" w14:textId="5D12F44B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71C31333" w14:textId="77777777" w:rsidTr="007A1E0A">
        <w:trPr>
          <w:trHeight w:val="257"/>
        </w:trPr>
        <w:tc>
          <w:tcPr>
            <w:tcW w:w="5238" w:type="dxa"/>
            <w:vAlign w:val="center"/>
          </w:tcPr>
          <w:p w14:paraId="75549A7F" w14:textId="4C265C8D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118" w:type="dxa"/>
            <w:vAlign w:val="center"/>
          </w:tcPr>
          <w:p w14:paraId="49B7E91B" w14:textId="4F5A095F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2F768B19" w14:textId="39E989D8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5F6C3404" w14:textId="77777777" w:rsidTr="007A1E0A">
        <w:trPr>
          <w:trHeight w:val="245"/>
        </w:trPr>
        <w:tc>
          <w:tcPr>
            <w:tcW w:w="5238" w:type="dxa"/>
            <w:vAlign w:val="center"/>
          </w:tcPr>
          <w:p w14:paraId="63C4728D" w14:textId="023E57AE" w:rsidR="001858D0" w:rsidRPr="001858D0" w:rsidRDefault="001858D0" w:rsidP="001858D0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14:paraId="026B8223" w14:textId="3FF056CA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716C364E" w14:textId="76B95B4C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  <w:tr w:rsidR="001858D0" w:rsidRPr="001858D0" w14:paraId="6BB450FC" w14:textId="77777777" w:rsidTr="007A1E0A">
        <w:trPr>
          <w:trHeight w:val="257"/>
        </w:trPr>
        <w:tc>
          <w:tcPr>
            <w:tcW w:w="5238" w:type="dxa"/>
            <w:vAlign w:val="center"/>
          </w:tcPr>
          <w:p w14:paraId="55145A97" w14:textId="28257DB7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118" w:type="dxa"/>
            <w:vAlign w:val="center"/>
          </w:tcPr>
          <w:p w14:paraId="08E4243B" w14:textId="6DCB37B8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2552" w:type="dxa"/>
            <w:vAlign w:val="center"/>
          </w:tcPr>
          <w:p w14:paraId="334EA8F3" w14:textId="2CB66EF3" w:rsidR="001858D0" w:rsidRPr="001858D0" w:rsidRDefault="001858D0" w:rsidP="001858D0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</w:tbl>
    <w:p w14:paraId="7F93C429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2D95965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7476550" w14:textId="77777777" w:rsidR="001858D0" w:rsidRPr="001858D0" w:rsidRDefault="001858D0" w:rsidP="001858D0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14:paraId="19067DF0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E39B026" w14:textId="7E00F5C9" w:rsid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Подготовленные вареники (полуфабрикат) отваривают в подсоленной воде</w:t>
      </w:r>
      <w:r w:rsidR="007A1E0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при слабом кипении в течение </w:t>
      </w:r>
      <w:r w:rsidR="007A1E0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5-7</w:t>
      </w: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мин. Готовые вареники вынимают шумовкой.</w:t>
      </w:r>
      <w:r w:rsidR="007A1E0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Порционно добавить масло сливочное и </w:t>
      </w:r>
      <w:proofErr w:type="gramStart"/>
      <w:r w:rsidR="007A1E0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сметану .</w:t>
      </w:r>
      <w:proofErr w:type="gramEnd"/>
    </w:p>
    <w:p w14:paraId="05E20F24" w14:textId="77777777" w:rsidR="007A1E0A" w:rsidRPr="001858D0" w:rsidRDefault="007A1E0A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14:paraId="56274F49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14:paraId="3D19872D" w14:textId="77777777" w:rsidR="001858D0" w:rsidRPr="001858D0" w:rsidRDefault="001858D0" w:rsidP="001858D0">
      <w:pPr>
        <w:numPr>
          <w:ilvl w:val="0"/>
          <w:numId w:val="3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14:paraId="17639328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21115C9" w14:textId="5A1CD61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</w:t>
      </w:r>
      <w:proofErr w:type="gramStart"/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01 </w:t>
      </w:r>
      <w:r w:rsidR="007A1E0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proofErr w:type="gramEnd"/>
    </w:p>
    <w:p w14:paraId="447D98F6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подачи: 65±5°С.</w:t>
      </w:r>
    </w:p>
    <w:p w14:paraId="2161E026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Срок реализации: не более 1-го часа с момента приготовления.</w:t>
      </w:r>
    </w:p>
    <w:p w14:paraId="42E0CFEC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5955A77" w14:textId="77777777" w:rsidR="001858D0" w:rsidRPr="001858D0" w:rsidRDefault="001858D0" w:rsidP="001858D0">
      <w:pPr>
        <w:numPr>
          <w:ilvl w:val="0"/>
          <w:numId w:val="4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ПОКАЗАТЕЛИ КАЧЕСТВА И БЕЗОПАСНОСТИ</w:t>
      </w:r>
    </w:p>
    <w:p w14:paraId="0DBC56E2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36CCCE0" w14:textId="30B6737C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14:paraId="5BDFD719" w14:textId="07C74F1B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Цвет — Характерный для входящих в состав изделия </w:t>
      </w:r>
      <w:proofErr w:type="spellStart"/>
      <w:proofErr w:type="gramStart"/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продуктов.Вкус</w:t>
      </w:r>
      <w:proofErr w:type="spellEnd"/>
      <w:proofErr w:type="gramEnd"/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и запах — Характерный для входящих в состав изделия продуктов, без посторонних привкусов и запахов.</w:t>
      </w:r>
    </w:p>
    <w:p w14:paraId="5D449658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B488496" w14:textId="77777777" w:rsidR="001858D0" w:rsidRPr="001858D0" w:rsidRDefault="001858D0" w:rsidP="001858D0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813476F" w14:textId="77777777" w:rsidR="001858D0" w:rsidRPr="001858D0" w:rsidRDefault="001858D0" w:rsidP="001858D0">
      <w:pPr>
        <w:numPr>
          <w:ilvl w:val="0"/>
          <w:numId w:val="5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858D0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ПИЩЕВАЯ И ЭНЕРГЕТИЧЕСКАЯ ЦЕННОСТЬ</w:t>
      </w:r>
    </w:p>
    <w:tbl>
      <w:tblPr>
        <w:tblW w:w="11480" w:type="dxa"/>
        <w:tblInd w:w="-1478" w:type="dxa"/>
        <w:tblLayout w:type="fixed"/>
        <w:tblLook w:val="04A0" w:firstRow="1" w:lastRow="0" w:firstColumn="1" w:lastColumn="0" w:noHBand="0" w:noVBand="1"/>
      </w:tblPr>
      <w:tblGrid>
        <w:gridCol w:w="950"/>
        <w:gridCol w:w="940"/>
        <w:gridCol w:w="943"/>
        <w:gridCol w:w="1289"/>
        <w:gridCol w:w="1126"/>
        <w:gridCol w:w="932"/>
        <w:gridCol w:w="932"/>
        <w:gridCol w:w="932"/>
        <w:gridCol w:w="916"/>
        <w:gridCol w:w="908"/>
        <w:gridCol w:w="916"/>
        <w:gridCol w:w="696"/>
      </w:tblGrid>
      <w:tr w:rsidR="001858D0" w:rsidRPr="001858D0" w14:paraId="3436C097" w14:textId="77777777" w:rsidTr="00D9454E">
        <w:trPr>
          <w:trHeight w:val="480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14:paraId="7CD66EF8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FFFFFF"/>
                <w:sz w:val="22"/>
                <w:lang w:eastAsia="ru-RU"/>
              </w:rPr>
              <w:t>Выход, г</w:t>
            </w:r>
          </w:p>
        </w:tc>
        <w:tc>
          <w:tcPr>
            <w:tcW w:w="42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14:paraId="496C088B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FFFFFF"/>
                <w:sz w:val="22"/>
                <w:lang w:eastAsia="ru-RU"/>
              </w:rPr>
              <w:t>Пищевые вещества</w:t>
            </w:r>
          </w:p>
        </w:tc>
        <w:tc>
          <w:tcPr>
            <w:tcW w:w="27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14:paraId="50909E6D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FFFFFF"/>
                <w:sz w:val="22"/>
                <w:lang w:eastAsia="ru-RU"/>
              </w:rPr>
              <w:t>Минер. вещества, мг</w:t>
            </w:r>
          </w:p>
        </w:tc>
        <w:tc>
          <w:tcPr>
            <w:tcW w:w="34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14:paraId="571AA4F2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FFFFFF"/>
                <w:sz w:val="22"/>
                <w:lang w:eastAsia="ru-RU"/>
              </w:rPr>
              <w:t>Витамины, мг</w:t>
            </w:r>
          </w:p>
        </w:tc>
      </w:tr>
      <w:tr w:rsidR="001858D0" w:rsidRPr="001858D0" w14:paraId="61A7E80B" w14:textId="77777777" w:rsidTr="00D9454E">
        <w:trPr>
          <w:trHeight w:val="30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87312E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47680C2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Белки, г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31368485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Жиры, г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386A754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Углеводы, 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2FCE0028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Энерг</w:t>
            </w:r>
            <w:proofErr w:type="spellEnd"/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0CE8D2AE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Са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5AE71003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Mg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D5E22C5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4F68DE0B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Fe</w:t>
            </w:r>
            <w:proofErr w:type="spellEnd"/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051B3D37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В1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01082C12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318F4DC9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</w:tr>
      <w:tr w:rsidR="001858D0" w:rsidRPr="001858D0" w14:paraId="6A4B42F7" w14:textId="77777777" w:rsidTr="00D9454E">
        <w:trPr>
          <w:trHeight w:val="27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17DD30B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315EB1E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AE9B87E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3576981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0B774864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ценность,</w:t>
            </w: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A20E596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B14B3B6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43F2FA6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713C7AD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CDFFF8D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85BBDE9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914686" w14:textId="77777777" w:rsidR="001858D0" w:rsidRPr="001858D0" w:rsidRDefault="001858D0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1858D0" w:rsidRPr="001858D0" w14:paraId="2ABE5596" w14:textId="77777777" w:rsidTr="00D9454E">
        <w:trPr>
          <w:trHeight w:val="315"/>
        </w:trPr>
        <w:tc>
          <w:tcPr>
            <w:tcW w:w="114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6454F816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58D0" w:rsidRPr="001858D0" w14:paraId="13A6A802" w14:textId="77777777" w:rsidTr="00D9454E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2E61D0D" w14:textId="58D8C5B9" w:rsidR="001858D0" w:rsidRPr="001858D0" w:rsidRDefault="000D0094" w:rsidP="000D0094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30F57974" w14:textId="076B28C3" w:rsidR="001858D0" w:rsidRPr="001858D0" w:rsidRDefault="000D0094" w:rsidP="000D0094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6,1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54412909" w14:textId="7C58802C" w:rsidR="001858D0" w:rsidRPr="001858D0" w:rsidRDefault="000D0094" w:rsidP="001858D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5,8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2D02C90" w14:textId="16F326BC" w:rsidR="001858D0" w:rsidRPr="001858D0" w:rsidRDefault="000D0094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9,4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74A7889" w14:textId="29576683" w:rsidR="001858D0" w:rsidRPr="001858D0" w:rsidRDefault="000D0094" w:rsidP="000D0094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114,6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2EFF1303" w14:textId="7777777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125,00 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0A891B81" w14:textId="16C63845" w:rsidR="001858D0" w:rsidRPr="001858D0" w:rsidRDefault="000D0094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11,25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48F0ED4B" w14:textId="160C0DA1" w:rsidR="001858D0" w:rsidRPr="001858D0" w:rsidRDefault="000D0094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113,58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5DCC3062" w14:textId="61643B80" w:rsidR="001858D0" w:rsidRPr="001858D0" w:rsidRDefault="000D0094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0,21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7D690D25" w14:textId="33415398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0,</w:t>
            </w:r>
            <w:r w:rsidR="000D0094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422A33B6" w14:textId="24EDEAD7" w:rsidR="001858D0" w:rsidRPr="001858D0" w:rsidRDefault="001858D0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 0,</w:t>
            </w:r>
            <w:r w:rsidR="000D0094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680E9CEA" w14:textId="711A03B5" w:rsidR="001858D0" w:rsidRPr="001858D0" w:rsidRDefault="000D0094" w:rsidP="00185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  <w:r w:rsidR="001858D0" w:rsidRPr="001858D0">
              <w:rPr>
                <w:rFonts w:eastAsia="Times New Roman" w:cs="Times New Roman"/>
                <w:color w:val="000000"/>
                <w:sz w:val="22"/>
                <w:lang w:eastAsia="ru-RU"/>
              </w:rPr>
              <w:t>,0 </w:t>
            </w:r>
          </w:p>
        </w:tc>
      </w:tr>
    </w:tbl>
    <w:p w14:paraId="11EC1F8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7E75"/>
    <w:multiLevelType w:val="multilevel"/>
    <w:tmpl w:val="4CFE22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C62E5"/>
    <w:multiLevelType w:val="multilevel"/>
    <w:tmpl w:val="74C427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44737"/>
    <w:multiLevelType w:val="multilevel"/>
    <w:tmpl w:val="77DEEA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4A2CE2"/>
    <w:multiLevelType w:val="multilevel"/>
    <w:tmpl w:val="43581C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8B4897"/>
    <w:multiLevelType w:val="multilevel"/>
    <w:tmpl w:val="F84C3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ED"/>
    <w:rsid w:val="000D0094"/>
    <w:rsid w:val="001858D0"/>
    <w:rsid w:val="006C0B77"/>
    <w:rsid w:val="007A1E0A"/>
    <w:rsid w:val="008160ED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A5EC"/>
  <w15:chartTrackingRefBased/>
  <w15:docId w15:val="{250F2181-0015-4B5F-8E87-BA1A68DA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7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3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5EBF8-C5BA-4C79-9846-107D8FB7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</dc:creator>
  <cp:keywords/>
  <dc:description/>
  <cp:lastModifiedBy>North</cp:lastModifiedBy>
  <cp:revision>2</cp:revision>
  <dcterms:created xsi:type="dcterms:W3CDTF">2021-01-07T12:48:00Z</dcterms:created>
  <dcterms:modified xsi:type="dcterms:W3CDTF">2021-01-07T13:28:00Z</dcterms:modified>
</cp:coreProperties>
</file>